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13CF5" w14:textId="146A368B" w:rsidR="009F6E1A" w:rsidRDefault="009F6E1A" w:rsidP="009F6E1A">
      <w:pPr>
        <w:jc w:val="center"/>
        <w:rPr>
          <w:b/>
          <w:bCs/>
        </w:rPr>
      </w:pPr>
      <w:r w:rsidRPr="00921B4F">
        <w:rPr>
          <w:rFonts w:ascii="Calibri" w:hAnsi="Calibri" w:cs="Calibri"/>
          <w:b/>
          <w:bCs/>
          <w:noProof/>
          <w:color w:val="000000" w:themeColor="text1"/>
          <w:u w:val="single"/>
        </w:rPr>
        <w:drawing>
          <wp:anchor distT="0" distB="0" distL="114300" distR="114300" simplePos="0" relativeHeight="251659264" behindDoc="1" locked="0" layoutInCell="1" allowOverlap="1" wp14:anchorId="011DFC60" wp14:editId="50290BD3">
            <wp:simplePos x="0" y="0"/>
            <wp:positionH relativeFrom="margin">
              <wp:posOffset>-1270</wp:posOffset>
            </wp:positionH>
            <wp:positionV relativeFrom="paragraph">
              <wp:posOffset>202565</wp:posOffset>
            </wp:positionV>
            <wp:extent cx="5731510" cy="926465"/>
            <wp:effectExtent l="0" t="0" r="2540" b="6985"/>
            <wp:wrapSquare wrapText="bothSides"/>
            <wp:docPr id="4" name="Picture 3">
              <a:extLst xmlns:a="http://schemas.openxmlformats.org/drawingml/2006/main">
                <a:ext uri="{FF2B5EF4-FFF2-40B4-BE49-F238E27FC236}">
                  <a16:creationId xmlns:a16="http://schemas.microsoft.com/office/drawing/2014/main" id="{9A159260-48FF-73F1-104C-0B5D3BDF48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9A159260-48FF-73F1-104C-0B5D3BDF482C}"/>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731510" cy="92646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1663B9F3" w14:textId="0C2F7A0F" w:rsidR="009F6E1A" w:rsidRDefault="00492B12" w:rsidP="009F6E1A">
      <w:pPr>
        <w:jc w:val="center"/>
        <w:rPr>
          <w:b/>
          <w:bCs/>
          <w:lang w:val="en-US"/>
        </w:rPr>
      </w:pPr>
      <w:r w:rsidRPr="00492B12">
        <w:rPr>
          <w:b/>
          <w:bCs/>
        </w:rPr>
        <w:t xml:space="preserve">Call for Expression of Interest (EOIs) / </w:t>
      </w:r>
      <w:r w:rsidR="009F6E1A" w:rsidRPr="00492B12">
        <w:rPr>
          <w:b/>
          <w:bCs/>
        </w:rPr>
        <w:t>Proposal</w:t>
      </w:r>
      <w:r w:rsidR="009F6E1A">
        <w:rPr>
          <w:b/>
          <w:bCs/>
        </w:rPr>
        <w:t xml:space="preserve"> </w:t>
      </w:r>
      <w:r w:rsidR="009F6E1A">
        <w:rPr>
          <w:b/>
          <w:bCs/>
          <w:lang w:val="en-US"/>
        </w:rPr>
        <w:t>(Applications for Second Round)</w:t>
      </w:r>
    </w:p>
    <w:p w14:paraId="0DB31171" w14:textId="5F1A2A6C" w:rsidR="00492B12" w:rsidRPr="00492B12" w:rsidRDefault="00492B12" w:rsidP="009F6E1A">
      <w:pPr>
        <w:jc w:val="center"/>
      </w:pPr>
      <w:r w:rsidRPr="00492B12">
        <w:rPr>
          <w:b/>
          <w:bCs/>
        </w:rPr>
        <w:t>(Microgrants for Setting up Micro/Small Businesses)</w:t>
      </w:r>
    </w:p>
    <w:p w14:paraId="29B0C171" w14:textId="139209BA" w:rsidR="00492B12" w:rsidRPr="00492B12" w:rsidRDefault="00492B12" w:rsidP="009F6E1A">
      <w:pPr>
        <w:jc w:val="center"/>
        <w:rPr>
          <w:b/>
          <w:bCs/>
        </w:rPr>
      </w:pPr>
      <w:r w:rsidRPr="00492B12">
        <w:rPr>
          <w:b/>
          <w:bCs/>
        </w:rPr>
        <w:t>Poverty Alleviation and Inclusive Development Across Rural Sindh Programme (PAIDAR)</w:t>
      </w:r>
    </w:p>
    <w:p w14:paraId="7CF9D806" w14:textId="1E318A07" w:rsidR="00492B12" w:rsidRPr="00492B12" w:rsidRDefault="00492B12" w:rsidP="002525F4">
      <w:pPr>
        <w:jc w:val="both"/>
      </w:pPr>
      <w:r w:rsidRPr="00492B12">
        <w:t>PAIDAR is a five-year programme funded by the European Union (EU) and implemented by the United Nations Industrial Development Organization (UNIDO) to support the Government of Sindh in implementing its Poverty Reduction Strategy (PRS). With the aim of driving sustainable poverty reduction in Sindh, PAIDAR is supporting technical assistance, capacity building, and financial support to a significant number of micro and small enterprises in target districts to support enterprise development and business development.</w:t>
      </w:r>
    </w:p>
    <w:p w14:paraId="17E1656E" w14:textId="77777777" w:rsidR="00492B12" w:rsidRPr="00492B12" w:rsidRDefault="00492B12" w:rsidP="002525F4">
      <w:pPr>
        <w:jc w:val="both"/>
      </w:pPr>
      <w:r w:rsidRPr="00492B12">
        <w:t xml:space="preserve">Under the PAIDAR Programme, the ACT – International is the designated implementing partner in the district </w:t>
      </w:r>
      <w:proofErr w:type="spellStart"/>
      <w:r w:rsidRPr="00492B12">
        <w:t>Thatta</w:t>
      </w:r>
      <w:proofErr w:type="spellEnd"/>
      <w:r w:rsidRPr="00492B12">
        <w:t xml:space="preserve">, Sindh. Through this Call for EOIs / Proposals, ACT International invites prospective and eligible entrepreneurs across the district </w:t>
      </w:r>
      <w:proofErr w:type="spellStart"/>
      <w:r w:rsidRPr="00492B12">
        <w:t>Thatta</w:t>
      </w:r>
      <w:proofErr w:type="spellEnd"/>
      <w:r w:rsidRPr="00492B12">
        <w:t xml:space="preserve"> to set up or expand nano/micro and small businesses that demonstrate strong potential for enterprise development, income generation, job retention, and job creation.</w:t>
      </w:r>
    </w:p>
    <w:p w14:paraId="3CFCDB31" w14:textId="77777777" w:rsidR="00492B12" w:rsidRPr="00492B12" w:rsidRDefault="00492B12" w:rsidP="002525F4">
      <w:pPr>
        <w:jc w:val="both"/>
        <w:rPr>
          <w:b/>
          <w:bCs/>
        </w:rPr>
      </w:pPr>
      <w:r w:rsidRPr="00492B12">
        <w:rPr>
          <w:b/>
          <w:bCs/>
        </w:rPr>
        <w:t>Funding Range:</w:t>
      </w:r>
    </w:p>
    <w:p w14:paraId="4B71C369" w14:textId="1199E22B" w:rsidR="00492B12" w:rsidRPr="00A1258C" w:rsidRDefault="00492B12" w:rsidP="002525F4">
      <w:pPr>
        <w:jc w:val="both"/>
        <w:rPr>
          <w:lang w:val="en-US"/>
        </w:rPr>
      </w:pPr>
      <w:r w:rsidRPr="00492B12">
        <w:t xml:space="preserve">Maximum grant to a single beneficiary cannot exceed </w:t>
      </w:r>
      <w:r w:rsidRPr="00492B12">
        <w:rPr>
          <w:b/>
          <w:bCs/>
        </w:rPr>
        <w:t>EUR 10,000 (Ten Thousand Euros)</w:t>
      </w:r>
      <w:r w:rsidR="00A1258C">
        <w:rPr>
          <w:b/>
          <w:bCs/>
        </w:rPr>
        <w:t xml:space="preserve"> </w:t>
      </w:r>
      <w:r w:rsidR="00A1258C" w:rsidRPr="00A1258C">
        <w:t xml:space="preserve">which are equal to 3.3 million Pak Rupees. </w:t>
      </w:r>
    </w:p>
    <w:p w14:paraId="66628076" w14:textId="77777777" w:rsidR="00492B12" w:rsidRPr="00492B12" w:rsidRDefault="00492B12" w:rsidP="002525F4">
      <w:pPr>
        <w:jc w:val="both"/>
        <w:rPr>
          <w:b/>
          <w:bCs/>
        </w:rPr>
      </w:pPr>
      <w:r w:rsidRPr="00492B12">
        <w:rPr>
          <w:b/>
          <w:bCs/>
        </w:rPr>
        <w:t>Who Can Apply:</w:t>
      </w:r>
    </w:p>
    <w:p w14:paraId="6BE72F97" w14:textId="7FDF1167" w:rsidR="00492B12" w:rsidRPr="00492B12" w:rsidRDefault="00492B12" w:rsidP="002525F4">
      <w:pPr>
        <w:jc w:val="both"/>
      </w:pPr>
      <w:r w:rsidRPr="00492B12">
        <w:t xml:space="preserve">Entrepreneurs/Business-owners running micro-enterprises operating in </w:t>
      </w:r>
      <w:proofErr w:type="spellStart"/>
      <w:r w:rsidR="00705447" w:rsidRPr="00492B12">
        <w:t>Thatta</w:t>
      </w:r>
      <w:proofErr w:type="spellEnd"/>
      <w:r w:rsidR="00705447" w:rsidRPr="00492B12">
        <w:t xml:space="preserve"> and</w:t>
      </w:r>
      <w:r w:rsidRPr="00492B12">
        <w:t xml:space="preserve"> having National Tax Number (NTN) are eligible to apply.</w:t>
      </w:r>
    </w:p>
    <w:p w14:paraId="1F19B64F" w14:textId="77777777" w:rsidR="00492B12" w:rsidRDefault="00492B12" w:rsidP="002525F4">
      <w:pPr>
        <w:jc w:val="both"/>
        <w:rPr>
          <w:b/>
          <w:bCs/>
        </w:rPr>
      </w:pPr>
      <w:r w:rsidRPr="00492B12">
        <w:rPr>
          <w:b/>
          <w:bCs/>
        </w:rPr>
        <w:t>Indicative Business Areas Table</w:t>
      </w:r>
    </w:p>
    <w:tbl>
      <w:tblPr>
        <w:tblStyle w:val="TableGrid"/>
        <w:tblW w:w="0" w:type="auto"/>
        <w:tblLook w:val="04A0" w:firstRow="1" w:lastRow="0" w:firstColumn="1" w:lastColumn="0" w:noHBand="0" w:noVBand="1"/>
      </w:tblPr>
      <w:tblGrid>
        <w:gridCol w:w="719"/>
        <w:gridCol w:w="3798"/>
        <w:gridCol w:w="719"/>
        <w:gridCol w:w="3780"/>
      </w:tblGrid>
      <w:tr w:rsidR="00705447" w:rsidRPr="00A138FD" w14:paraId="0F52B412" w14:textId="77777777" w:rsidTr="00C2085C">
        <w:tc>
          <w:tcPr>
            <w:tcW w:w="719" w:type="dxa"/>
            <w:shd w:val="clear" w:color="auto" w:fill="C1E4F5" w:themeFill="accent1" w:themeFillTint="33"/>
          </w:tcPr>
          <w:p w14:paraId="44E8462A" w14:textId="77777777" w:rsidR="00705447" w:rsidRPr="00A138FD" w:rsidRDefault="00705447" w:rsidP="00C2085C">
            <w:pPr>
              <w:rPr>
                <w:b/>
                <w:bCs/>
              </w:rPr>
            </w:pPr>
            <w:proofErr w:type="spellStart"/>
            <w:proofErr w:type="gramStart"/>
            <w:r w:rsidRPr="00A138FD">
              <w:rPr>
                <w:b/>
                <w:bCs/>
              </w:rPr>
              <w:t>S.No</w:t>
            </w:r>
            <w:proofErr w:type="spellEnd"/>
            <w:proofErr w:type="gramEnd"/>
          </w:p>
        </w:tc>
        <w:tc>
          <w:tcPr>
            <w:tcW w:w="3798" w:type="dxa"/>
            <w:shd w:val="clear" w:color="auto" w:fill="C1E4F5" w:themeFill="accent1" w:themeFillTint="33"/>
          </w:tcPr>
          <w:p w14:paraId="1DD887A3" w14:textId="77777777" w:rsidR="00705447" w:rsidRPr="00A138FD" w:rsidRDefault="00705447" w:rsidP="00C2085C">
            <w:pPr>
              <w:rPr>
                <w:b/>
                <w:bCs/>
              </w:rPr>
            </w:pPr>
            <w:r w:rsidRPr="00A138FD">
              <w:rPr>
                <w:b/>
                <w:bCs/>
              </w:rPr>
              <w:t xml:space="preserve">Name of Business </w:t>
            </w:r>
          </w:p>
        </w:tc>
        <w:tc>
          <w:tcPr>
            <w:tcW w:w="719" w:type="dxa"/>
            <w:shd w:val="clear" w:color="auto" w:fill="C1E4F5" w:themeFill="accent1" w:themeFillTint="33"/>
          </w:tcPr>
          <w:p w14:paraId="16D82B8B" w14:textId="77777777" w:rsidR="00705447" w:rsidRPr="00A138FD" w:rsidRDefault="00705447" w:rsidP="00C2085C">
            <w:pPr>
              <w:rPr>
                <w:b/>
                <w:bCs/>
              </w:rPr>
            </w:pPr>
            <w:proofErr w:type="spellStart"/>
            <w:r w:rsidRPr="00A138FD">
              <w:rPr>
                <w:b/>
                <w:bCs/>
              </w:rPr>
              <w:t>S.No</w:t>
            </w:r>
            <w:proofErr w:type="spellEnd"/>
          </w:p>
        </w:tc>
        <w:tc>
          <w:tcPr>
            <w:tcW w:w="3780" w:type="dxa"/>
            <w:shd w:val="clear" w:color="auto" w:fill="C1E4F5" w:themeFill="accent1" w:themeFillTint="33"/>
          </w:tcPr>
          <w:p w14:paraId="7E0B373A" w14:textId="77777777" w:rsidR="00705447" w:rsidRPr="00A138FD" w:rsidRDefault="00705447" w:rsidP="00C2085C">
            <w:pPr>
              <w:rPr>
                <w:b/>
                <w:bCs/>
              </w:rPr>
            </w:pPr>
            <w:r w:rsidRPr="00A138FD">
              <w:rPr>
                <w:b/>
                <w:bCs/>
              </w:rPr>
              <w:t xml:space="preserve">Name of business </w:t>
            </w:r>
          </w:p>
        </w:tc>
      </w:tr>
      <w:tr w:rsidR="00705447" w14:paraId="6DB5B33A" w14:textId="77777777" w:rsidTr="00C2085C">
        <w:tc>
          <w:tcPr>
            <w:tcW w:w="719" w:type="dxa"/>
          </w:tcPr>
          <w:p w14:paraId="72D2BDB9" w14:textId="77777777" w:rsidR="00705447" w:rsidRDefault="00705447" w:rsidP="00C2085C">
            <w:r>
              <w:t>01</w:t>
            </w:r>
          </w:p>
        </w:tc>
        <w:tc>
          <w:tcPr>
            <w:tcW w:w="3798" w:type="dxa"/>
            <w:vAlign w:val="center"/>
          </w:tcPr>
          <w:p w14:paraId="19C56256" w14:textId="77777777" w:rsidR="00705447" w:rsidRDefault="00705447" w:rsidP="00C2085C">
            <w:r w:rsidRPr="00A138FD">
              <w:t>Extraction of different oils (e.g., mustard, sunflower</w:t>
            </w:r>
            <w:r>
              <w:t>, cotton</w:t>
            </w:r>
            <w:r w:rsidRPr="00A138FD">
              <w:t>)</w:t>
            </w:r>
            <w:r>
              <w:t xml:space="preserve"> business. </w:t>
            </w:r>
          </w:p>
        </w:tc>
        <w:tc>
          <w:tcPr>
            <w:tcW w:w="719" w:type="dxa"/>
          </w:tcPr>
          <w:p w14:paraId="445A4818" w14:textId="77777777" w:rsidR="00705447" w:rsidRDefault="00705447" w:rsidP="00C2085C">
            <w:r>
              <w:t xml:space="preserve">05 </w:t>
            </w:r>
          </w:p>
        </w:tc>
        <w:tc>
          <w:tcPr>
            <w:tcW w:w="3780" w:type="dxa"/>
            <w:vAlign w:val="center"/>
          </w:tcPr>
          <w:p w14:paraId="568CAC2A" w14:textId="77777777" w:rsidR="00705447" w:rsidRDefault="00705447" w:rsidP="00C2085C">
            <w:r w:rsidRPr="00A138FD">
              <w:t>Vehicle maintenance and repair services</w:t>
            </w:r>
          </w:p>
        </w:tc>
      </w:tr>
      <w:tr w:rsidR="00705447" w14:paraId="07C2FE59" w14:textId="77777777" w:rsidTr="00C2085C">
        <w:tc>
          <w:tcPr>
            <w:tcW w:w="719" w:type="dxa"/>
          </w:tcPr>
          <w:p w14:paraId="6EA9AE74" w14:textId="77777777" w:rsidR="00705447" w:rsidRDefault="00705447" w:rsidP="00C2085C">
            <w:r>
              <w:t>02</w:t>
            </w:r>
          </w:p>
        </w:tc>
        <w:tc>
          <w:tcPr>
            <w:tcW w:w="3798" w:type="dxa"/>
            <w:vAlign w:val="center"/>
          </w:tcPr>
          <w:p w14:paraId="7E96980A" w14:textId="77777777" w:rsidR="00705447" w:rsidRDefault="00705447" w:rsidP="00C2085C">
            <w:r w:rsidRPr="00A138FD">
              <w:t>Tomato-based products (e.g., ketchup, paste, puree)</w:t>
            </w:r>
            <w:r>
              <w:t xml:space="preserve"> work and bi products of fish etc.  </w:t>
            </w:r>
          </w:p>
        </w:tc>
        <w:tc>
          <w:tcPr>
            <w:tcW w:w="719" w:type="dxa"/>
          </w:tcPr>
          <w:p w14:paraId="7253BA3B" w14:textId="77777777" w:rsidR="00705447" w:rsidRDefault="00705447" w:rsidP="00C2085C">
            <w:r>
              <w:t>06</w:t>
            </w:r>
          </w:p>
        </w:tc>
        <w:tc>
          <w:tcPr>
            <w:tcW w:w="3780" w:type="dxa"/>
            <w:vAlign w:val="center"/>
          </w:tcPr>
          <w:p w14:paraId="111C5A5B" w14:textId="77777777" w:rsidR="00705447" w:rsidRDefault="00705447" w:rsidP="00C2085C">
            <w:r w:rsidRPr="00A138FD">
              <w:t>Tourism and hospitality-related business</w:t>
            </w:r>
          </w:p>
        </w:tc>
      </w:tr>
      <w:tr w:rsidR="00705447" w14:paraId="66F9EC8F" w14:textId="77777777" w:rsidTr="00C2085C">
        <w:tc>
          <w:tcPr>
            <w:tcW w:w="719" w:type="dxa"/>
          </w:tcPr>
          <w:p w14:paraId="5EA45307" w14:textId="77777777" w:rsidR="00705447" w:rsidRDefault="00705447" w:rsidP="00C2085C">
            <w:r>
              <w:t>03</w:t>
            </w:r>
          </w:p>
        </w:tc>
        <w:tc>
          <w:tcPr>
            <w:tcW w:w="3798" w:type="dxa"/>
          </w:tcPr>
          <w:p w14:paraId="6112244F" w14:textId="77777777" w:rsidR="00705447" w:rsidRDefault="00705447" w:rsidP="00C2085C">
            <w:r w:rsidRPr="00A138FD">
              <w:t>Dairy biproducts (e.g., Khoya, Paneer, Cheese, Ice Cream)</w:t>
            </w:r>
            <w:r>
              <w:t xml:space="preserve"> business.</w:t>
            </w:r>
          </w:p>
        </w:tc>
        <w:tc>
          <w:tcPr>
            <w:tcW w:w="719" w:type="dxa"/>
          </w:tcPr>
          <w:p w14:paraId="1007D2B4" w14:textId="77777777" w:rsidR="00705447" w:rsidRDefault="00705447" w:rsidP="00C2085C">
            <w:r>
              <w:t>07</w:t>
            </w:r>
          </w:p>
        </w:tc>
        <w:tc>
          <w:tcPr>
            <w:tcW w:w="3780" w:type="dxa"/>
          </w:tcPr>
          <w:p w14:paraId="172AFB5D" w14:textId="77777777" w:rsidR="00705447" w:rsidRDefault="00705447" w:rsidP="00C2085C">
            <w:r w:rsidRPr="00A138FD">
              <w:t>Food processing and preservation</w:t>
            </w:r>
            <w:r>
              <w:t xml:space="preserve"> business.</w:t>
            </w:r>
          </w:p>
        </w:tc>
      </w:tr>
      <w:tr w:rsidR="00705447" w14:paraId="59CCA445" w14:textId="77777777" w:rsidTr="00C2085C">
        <w:trPr>
          <w:trHeight w:val="459"/>
        </w:trPr>
        <w:tc>
          <w:tcPr>
            <w:tcW w:w="719" w:type="dxa"/>
          </w:tcPr>
          <w:p w14:paraId="1CF5189F" w14:textId="77777777" w:rsidR="00705447" w:rsidRDefault="00705447" w:rsidP="00C2085C">
            <w:r>
              <w:t>04</w:t>
            </w:r>
          </w:p>
        </w:tc>
        <w:tc>
          <w:tcPr>
            <w:tcW w:w="3798" w:type="dxa"/>
            <w:vAlign w:val="center"/>
          </w:tcPr>
          <w:p w14:paraId="01BE4A1B" w14:textId="77777777" w:rsidR="00705447" w:rsidRDefault="00705447" w:rsidP="00C2085C">
            <w:r w:rsidRPr="00A138FD">
              <w:t>Handicrafts and technology development</w:t>
            </w:r>
            <w:r>
              <w:t xml:space="preserve"> business.</w:t>
            </w:r>
          </w:p>
        </w:tc>
        <w:tc>
          <w:tcPr>
            <w:tcW w:w="719" w:type="dxa"/>
          </w:tcPr>
          <w:p w14:paraId="7C2DA614" w14:textId="77777777" w:rsidR="00705447" w:rsidRDefault="00705447" w:rsidP="00C2085C">
            <w:r>
              <w:t>08</w:t>
            </w:r>
          </w:p>
        </w:tc>
        <w:tc>
          <w:tcPr>
            <w:tcW w:w="3780" w:type="dxa"/>
          </w:tcPr>
          <w:p w14:paraId="7E4936EA" w14:textId="77777777" w:rsidR="00705447" w:rsidRDefault="00705447" w:rsidP="00C2085C">
            <w:r w:rsidRPr="00A138FD">
              <w:t>Prawn and crab farming – value chain development</w:t>
            </w:r>
            <w:r>
              <w:t xml:space="preserve"> business.</w:t>
            </w:r>
          </w:p>
        </w:tc>
      </w:tr>
    </w:tbl>
    <w:p w14:paraId="55351957" w14:textId="77777777" w:rsidR="00705447" w:rsidRDefault="00705447" w:rsidP="002525F4">
      <w:pPr>
        <w:jc w:val="both"/>
        <w:rPr>
          <w:b/>
          <w:bCs/>
        </w:rPr>
      </w:pPr>
    </w:p>
    <w:p w14:paraId="1F67FCD0" w14:textId="3F75D461" w:rsidR="00492B12" w:rsidRPr="00492B12" w:rsidRDefault="00492B12" w:rsidP="002525F4">
      <w:pPr>
        <w:jc w:val="both"/>
      </w:pPr>
      <w:r w:rsidRPr="00492B12">
        <w:t>Please note that the grants cannot be awarded for certain activities which include infrastructure or construction support, subsistence of consumption grants, grants for non-income generating activities such as appliances, and agriculture &amp; livestock production.</w:t>
      </w:r>
    </w:p>
    <w:p w14:paraId="735A699D" w14:textId="514635CA" w:rsidR="00492B12" w:rsidRPr="00492B12" w:rsidRDefault="00492B12" w:rsidP="002525F4">
      <w:pPr>
        <w:jc w:val="both"/>
        <w:rPr>
          <w:b/>
          <w:bCs/>
        </w:rPr>
      </w:pPr>
      <w:r w:rsidRPr="00492B12">
        <w:rPr>
          <w:b/>
          <w:bCs/>
        </w:rPr>
        <w:t xml:space="preserve">The deadline for submitting application is </w:t>
      </w:r>
      <w:r w:rsidR="00131208">
        <w:rPr>
          <w:b/>
          <w:bCs/>
        </w:rPr>
        <w:t>August 10</w:t>
      </w:r>
      <w:r w:rsidRPr="00492B12">
        <w:rPr>
          <w:b/>
          <w:bCs/>
        </w:rPr>
        <w:t>, 202</w:t>
      </w:r>
      <w:r w:rsidR="00430756">
        <w:rPr>
          <w:b/>
          <w:bCs/>
        </w:rPr>
        <w:t>5</w:t>
      </w:r>
    </w:p>
    <w:p w14:paraId="6E9292C2" w14:textId="77777777" w:rsidR="00492B12" w:rsidRPr="00492B12" w:rsidRDefault="00492B12" w:rsidP="002525F4">
      <w:pPr>
        <w:jc w:val="both"/>
        <w:rPr>
          <w:b/>
          <w:bCs/>
        </w:rPr>
      </w:pPr>
      <w:r w:rsidRPr="00492B12">
        <w:rPr>
          <w:b/>
          <w:bCs/>
        </w:rPr>
        <w:t>To Apply:</w:t>
      </w:r>
    </w:p>
    <w:p w14:paraId="08151DE2" w14:textId="77777777" w:rsidR="00492B12" w:rsidRPr="00492B12" w:rsidRDefault="00492B12" w:rsidP="002525F4">
      <w:pPr>
        <w:jc w:val="both"/>
      </w:pPr>
      <w:r w:rsidRPr="00492B12">
        <w:t>Application forms can be taken from ACT-International office:</w:t>
      </w:r>
      <w:r w:rsidRPr="00492B12">
        <w:br/>
      </w:r>
      <w:r w:rsidRPr="00492B12">
        <w:rPr>
          <w:b/>
          <w:bCs/>
        </w:rPr>
        <w:t xml:space="preserve">No 25 A, Cooperative Housing Society Phase-I, Zainab Hospital Road, </w:t>
      </w:r>
      <w:proofErr w:type="spellStart"/>
      <w:r w:rsidRPr="00492B12">
        <w:rPr>
          <w:b/>
          <w:bCs/>
        </w:rPr>
        <w:t>Makli</w:t>
      </w:r>
      <w:proofErr w:type="spellEnd"/>
      <w:r w:rsidRPr="00492B12">
        <w:rPr>
          <w:b/>
          <w:bCs/>
        </w:rPr>
        <w:t xml:space="preserve">, </w:t>
      </w:r>
      <w:proofErr w:type="spellStart"/>
      <w:r w:rsidRPr="00492B12">
        <w:rPr>
          <w:b/>
          <w:bCs/>
        </w:rPr>
        <w:t>Thatta</w:t>
      </w:r>
      <w:proofErr w:type="spellEnd"/>
      <w:r w:rsidRPr="00492B12">
        <w:rPr>
          <w:b/>
          <w:bCs/>
        </w:rPr>
        <w:t xml:space="preserve"> Sindh</w:t>
      </w:r>
      <w:r w:rsidRPr="00492B12">
        <w:br/>
      </w:r>
      <w:r w:rsidRPr="00492B12">
        <w:rPr>
          <w:b/>
          <w:bCs/>
        </w:rPr>
        <w:t>Contact:</w:t>
      </w:r>
    </w:p>
    <w:p w14:paraId="2D280EE4" w14:textId="77777777" w:rsidR="00492B12" w:rsidRPr="00492B12" w:rsidRDefault="00492B12" w:rsidP="002525F4">
      <w:pPr>
        <w:numPr>
          <w:ilvl w:val="0"/>
          <w:numId w:val="1"/>
        </w:numPr>
        <w:jc w:val="both"/>
      </w:pPr>
      <w:r w:rsidRPr="00492B12">
        <w:t>Phone: 0334-5195184</w:t>
      </w:r>
    </w:p>
    <w:p w14:paraId="74D0059C" w14:textId="77777777" w:rsidR="00492B12" w:rsidRPr="00492B12" w:rsidRDefault="00492B12" w:rsidP="002525F4">
      <w:pPr>
        <w:numPr>
          <w:ilvl w:val="0"/>
          <w:numId w:val="1"/>
        </w:numPr>
        <w:jc w:val="both"/>
      </w:pPr>
      <w:r w:rsidRPr="00492B12">
        <w:t>Email: jabbar@act-international.org</w:t>
      </w:r>
    </w:p>
    <w:p w14:paraId="6B742822" w14:textId="77777777" w:rsidR="00492B12" w:rsidRPr="00492B12" w:rsidRDefault="00492B12" w:rsidP="002525F4">
      <w:pPr>
        <w:numPr>
          <w:ilvl w:val="0"/>
          <w:numId w:val="1"/>
        </w:numPr>
        <w:jc w:val="both"/>
      </w:pPr>
      <w:r w:rsidRPr="00492B12">
        <w:t xml:space="preserve">Website: </w:t>
      </w:r>
      <w:hyperlink r:id="rId6" w:tgtFrame="_new" w:history="1">
        <w:r w:rsidRPr="00492B12">
          <w:rPr>
            <w:rStyle w:val="Hyperlink"/>
          </w:rPr>
          <w:t>www.act-international.org</w:t>
        </w:r>
      </w:hyperlink>
    </w:p>
    <w:p w14:paraId="623480EF" w14:textId="77777777" w:rsidR="00492B12" w:rsidRPr="00492B12" w:rsidRDefault="00492B12" w:rsidP="002525F4">
      <w:pPr>
        <w:numPr>
          <w:ilvl w:val="0"/>
          <w:numId w:val="1"/>
        </w:numPr>
        <w:jc w:val="both"/>
      </w:pPr>
      <w:r w:rsidRPr="00492B12">
        <w:t>Complaints &amp; Feedback: +92 311 1999899</w:t>
      </w:r>
    </w:p>
    <w:p w14:paraId="13432FE9" w14:textId="77777777" w:rsidR="00492B12" w:rsidRDefault="00492B12" w:rsidP="002525F4">
      <w:pPr>
        <w:jc w:val="both"/>
        <w:rPr>
          <w:b/>
          <w:bCs/>
          <w:rtl/>
        </w:rPr>
      </w:pPr>
      <w:r w:rsidRPr="00492B12">
        <w:rPr>
          <w:b/>
          <w:bCs/>
        </w:rPr>
        <w:t>Eligible and potential women entrepreneurs are strongly encouraged to apply for the grants.</w:t>
      </w:r>
    </w:p>
    <w:p w14:paraId="2CB09B37" w14:textId="21857A27" w:rsidR="00525F37" w:rsidRPr="00525F37" w:rsidRDefault="00525F37" w:rsidP="00525F37">
      <w:pPr>
        <w:jc w:val="center"/>
        <w:rPr>
          <w:sz w:val="26"/>
          <w:szCs w:val="26"/>
          <w:lang w:val="en-US"/>
        </w:rPr>
      </w:pPr>
      <w:r w:rsidRPr="00525F37">
        <w:rPr>
          <w:b/>
          <w:bCs/>
          <w:sz w:val="26"/>
          <w:szCs w:val="26"/>
          <w:lang w:val="en-US"/>
        </w:rPr>
        <w:t>Note: Only Shortlisted candidates will be contacted for the further process</w:t>
      </w:r>
    </w:p>
    <w:p w14:paraId="1391C461" w14:textId="77777777" w:rsidR="00736250" w:rsidRPr="00492B12" w:rsidRDefault="00736250" w:rsidP="002525F4">
      <w:pPr>
        <w:jc w:val="both"/>
      </w:pPr>
    </w:p>
    <w:sectPr w:rsidR="00736250" w:rsidRPr="00492B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75785C"/>
    <w:multiLevelType w:val="multilevel"/>
    <w:tmpl w:val="4D7AA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4213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B12"/>
    <w:rsid w:val="000811F6"/>
    <w:rsid w:val="00131208"/>
    <w:rsid w:val="002525F4"/>
    <w:rsid w:val="002656C5"/>
    <w:rsid w:val="002F4388"/>
    <w:rsid w:val="00430756"/>
    <w:rsid w:val="00492B12"/>
    <w:rsid w:val="00525F37"/>
    <w:rsid w:val="00705447"/>
    <w:rsid w:val="00736250"/>
    <w:rsid w:val="008641CB"/>
    <w:rsid w:val="008747D9"/>
    <w:rsid w:val="00944776"/>
    <w:rsid w:val="00991263"/>
    <w:rsid w:val="0099390E"/>
    <w:rsid w:val="009F6E1A"/>
    <w:rsid w:val="00A1258C"/>
    <w:rsid w:val="00A31537"/>
    <w:rsid w:val="00B02579"/>
    <w:rsid w:val="00B12D4E"/>
    <w:rsid w:val="00B4639C"/>
    <w:rsid w:val="00C9674E"/>
    <w:rsid w:val="00F7733C"/>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F6D51"/>
  <w15:chartTrackingRefBased/>
  <w15:docId w15:val="{BDD3EDDF-8E26-4FB1-A1B5-8F0FB1C34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P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2B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2B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2B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2B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2B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2B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2B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2B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2B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2B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2B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2B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2B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2B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2B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2B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2B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2B12"/>
    <w:rPr>
      <w:rFonts w:eastAsiaTheme="majorEastAsia" w:cstheme="majorBidi"/>
      <w:color w:val="272727" w:themeColor="text1" w:themeTint="D8"/>
    </w:rPr>
  </w:style>
  <w:style w:type="paragraph" w:styleId="Title">
    <w:name w:val="Title"/>
    <w:basedOn w:val="Normal"/>
    <w:next w:val="Normal"/>
    <w:link w:val="TitleChar"/>
    <w:uiPriority w:val="10"/>
    <w:qFormat/>
    <w:rsid w:val="00492B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2B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2B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2B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2B12"/>
    <w:pPr>
      <w:spacing w:before="160"/>
      <w:jc w:val="center"/>
    </w:pPr>
    <w:rPr>
      <w:i/>
      <w:iCs/>
      <w:color w:val="404040" w:themeColor="text1" w:themeTint="BF"/>
    </w:rPr>
  </w:style>
  <w:style w:type="character" w:customStyle="1" w:styleId="QuoteChar">
    <w:name w:val="Quote Char"/>
    <w:basedOn w:val="DefaultParagraphFont"/>
    <w:link w:val="Quote"/>
    <w:uiPriority w:val="29"/>
    <w:rsid w:val="00492B12"/>
    <w:rPr>
      <w:i/>
      <w:iCs/>
      <w:color w:val="404040" w:themeColor="text1" w:themeTint="BF"/>
    </w:rPr>
  </w:style>
  <w:style w:type="paragraph" w:styleId="ListParagraph">
    <w:name w:val="List Paragraph"/>
    <w:basedOn w:val="Normal"/>
    <w:uiPriority w:val="34"/>
    <w:qFormat/>
    <w:rsid w:val="00492B12"/>
    <w:pPr>
      <w:ind w:left="720"/>
      <w:contextualSpacing/>
    </w:pPr>
  </w:style>
  <w:style w:type="character" w:styleId="IntenseEmphasis">
    <w:name w:val="Intense Emphasis"/>
    <w:basedOn w:val="DefaultParagraphFont"/>
    <w:uiPriority w:val="21"/>
    <w:qFormat/>
    <w:rsid w:val="00492B12"/>
    <w:rPr>
      <w:i/>
      <w:iCs/>
      <w:color w:val="0F4761" w:themeColor="accent1" w:themeShade="BF"/>
    </w:rPr>
  </w:style>
  <w:style w:type="paragraph" w:styleId="IntenseQuote">
    <w:name w:val="Intense Quote"/>
    <w:basedOn w:val="Normal"/>
    <w:next w:val="Normal"/>
    <w:link w:val="IntenseQuoteChar"/>
    <w:uiPriority w:val="30"/>
    <w:qFormat/>
    <w:rsid w:val="00492B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2B12"/>
    <w:rPr>
      <w:i/>
      <w:iCs/>
      <w:color w:val="0F4761" w:themeColor="accent1" w:themeShade="BF"/>
    </w:rPr>
  </w:style>
  <w:style w:type="character" w:styleId="IntenseReference">
    <w:name w:val="Intense Reference"/>
    <w:basedOn w:val="DefaultParagraphFont"/>
    <w:uiPriority w:val="32"/>
    <w:qFormat/>
    <w:rsid w:val="00492B12"/>
    <w:rPr>
      <w:b/>
      <w:bCs/>
      <w:smallCaps/>
      <w:color w:val="0F4761" w:themeColor="accent1" w:themeShade="BF"/>
      <w:spacing w:val="5"/>
    </w:rPr>
  </w:style>
  <w:style w:type="character" w:styleId="Hyperlink">
    <w:name w:val="Hyperlink"/>
    <w:basedOn w:val="DefaultParagraphFont"/>
    <w:uiPriority w:val="99"/>
    <w:unhideWhenUsed/>
    <w:rsid w:val="00492B12"/>
    <w:rPr>
      <w:color w:val="467886" w:themeColor="hyperlink"/>
      <w:u w:val="single"/>
    </w:rPr>
  </w:style>
  <w:style w:type="character" w:styleId="UnresolvedMention">
    <w:name w:val="Unresolved Mention"/>
    <w:basedOn w:val="DefaultParagraphFont"/>
    <w:uiPriority w:val="99"/>
    <w:semiHidden/>
    <w:unhideWhenUsed/>
    <w:rsid w:val="00492B12"/>
    <w:rPr>
      <w:color w:val="605E5C"/>
      <w:shd w:val="clear" w:color="auto" w:fill="E1DFDD"/>
    </w:rPr>
  </w:style>
  <w:style w:type="table" w:styleId="PlainTable1">
    <w:name w:val="Plain Table 1"/>
    <w:basedOn w:val="TableNormal"/>
    <w:uiPriority w:val="41"/>
    <w:rsid w:val="00492B1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70544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602394">
      <w:bodyDiv w:val="1"/>
      <w:marLeft w:val="0"/>
      <w:marRight w:val="0"/>
      <w:marTop w:val="0"/>
      <w:marBottom w:val="0"/>
      <w:divBdr>
        <w:top w:val="none" w:sz="0" w:space="0" w:color="auto"/>
        <w:left w:val="none" w:sz="0" w:space="0" w:color="auto"/>
        <w:bottom w:val="none" w:sz="0" w:space="0" w:color="auto"/>
        <w:right w:val="none" w:sz="0" w:space="0" w:color="auto"/>
      </w:divBdr>
      <w:divsChild>
        <w:div w:id="1511219511">
          <w:marLeft w:val="0"/>
          <w:marRight w:val="0"/>
          <w:marTop w:val="0"/>
          <w:marBottom w:val="0"/>
          <w:divBdr>
            <w:top w:val="none" w:sz="0" w:space="0" w:color="auto"/>
            <w:left w:val="none" w:sz="0" w:space="0" w:color="auto"/>
            <w:bottom w:val="none" w:sz="0" w:space="0" w:color="auto"/>
            <w:right w:val="none" w:sz="0" w:space="0" w:color="auto"/>
          </w:divBdr>
          <w:divsChild>
            <w:div w:id="190730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222797">
      <w:bodyDiv w:val="1"/>
      <w:marLeft w:val="0"/>
      <w:marRight w:val="0"/>
      <w:marTop w:val="0"/>
      <w:marBottom w:val="0"/>
      <w:divBdr>
        <w:top w:val="none" w:sz="0" w:space="0" w:color="auto"/>
        <w:left w:val="none" w:sz="0" w:space="0" w:color="auto"/>
        <w:bottom w:val="none" w:sz="0" w:space="0" w:color="auto"/>
        <w:right w:val="none" w:sz="0" w:space="0" w:color="auto"/>
      </w:divBdr>
      <w:divsChild>
        <w:div w:id="207839308">
          <w:marLeft w:val="0"/>
          <w:marRight w:val="0"/>
          <w:marTop w:val="0"/>
          <w:marBottom w:val="0"/>
          <w:divBdr>
            <w:top w:val="none" w:sz="0" w:space="0" w:color="auto"/>
            <w:left w:val="none" w:sz="0" w:space="0" w:color="auto"/>
            <w:bottom w:val="none" w:sz="0" w:space="0" w:color="auto"/>
            <w:right w:val="none" w:sz="0" w:space="0" w:color="auto"/>
          </w:divBdr>
          <w:divsChild>
            <w:div w:id="77583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nternational.org"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428</Words>
  <Characters>2445</Characters>
  <Application>Microsoft Office Word</Application>
  <DocSecurity>0</DocSecurity>
  <Lines>20</Lines>
  <Paragraphs>5</Paragraphs>
  <ScaleCrop>false</ScaleCrop>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 PAK</dc:creator>
  <cp:keywords/>
  <dc:description/>
  <cp:lastModifiedBy>ACT Office</cp:lastModifiedBy>
  <cp:revision>9</cp:revision>
  <dcterms:created xsi:type="dcterms:W3CDTF">2025-06-25T06:46:00Z</dcterms:created>
  <dcterms:modified xsi:type="dcterms:W3CDTF">2025-07-10T11:35:00Z</dcterms:modified>
</cp:coreProperties>
</file>